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הרשמה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ליום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העיון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u w:val="single"/>
          <w:rtl w:val="0"/>
        </w:rPr>
        <w:t xml:space="preserve">ISTA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׳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הייחודיות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הטיפולי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במשחק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החול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,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התבוננות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בבלתי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להגדרה</w:t>
      </w:r>
      <w:r w:rsidDel="00000000" w:rsidR="00000000" w:rsidRPr="00000000">
        <w:rPr>
          <w:rFonts w:ascii="Arial" w:cs="Arial" w:eastAsia="Arial" w:hAnsi="Arial"/>
          <w:b w:val="1"/>
          <w:color w:val="0066ff"/>
          <w:sz w:val="36"/>
          <w:szCs w:val="36"/>
          <w:rtl w:val="1"/>
        </w:rPr>
        <w:t xml:space="preserve">׳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במרץ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2017 ,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השעות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9:00-13:00 (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התכנסות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8:30-9:00)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במכללת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סמינר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הקיבוצים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נמיר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149,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70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______________________  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___________________________</w:t>
      </w:r>
    </w:p>
    <w:p w:rsidR="00000000" w:rsidDel="00000000" w:rsidP="00000000" w:rsidRDefault="00000000" w:rsidRPr="00000000">
      <w:pPr>
        <w:bidi w:val="1"/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'_____________________________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________________________</w:t>
      </w:r>
    </w:p>
    <w:p w:rsidR="00000000" w:rsidDel="00000000" w:rsidP="00000000" w:rsidRDefault="00000000" w:rsidRPr="00000000">
      <w:pPr>
        <w:bidi w:val="1"/>
        <w:spacing w:line="48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___________________________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____________________________</w:t>
      </w:r>
    </w:p>
    <w:p w:rsidR="00000000" w:rsidDel="00000000" w:rsidP="00000000" w:rsidRDefault="00000000" w:rsidRPr="00000000">
      <w:pPr>
        <w:bidi w:val="1"/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רישום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בהרשמה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עד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 15.02.17 - 140 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color w:val="0b5394"/>
          <w:sz w:val="24"/>
          <w:szCs w:val="24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 160 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b w:val="1"/>
          <w:color w:val="0b5394"/>
          <w:sz w:val="24"/>
          <w:szCs w:val="24"/>
          <w:rtl w:val="1"/>
        </w:rPr>
        <w:t xml:space="preserve">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bidi w:val="1"/>
        <w:spacing w:after="200" w:before="0" w:line="360" w:lineRule="auto"/>
        <w:ind w:left="360" w:right="0"/>
        <w:jc w:val="left"/>
        <w:rPr>
          <w:rFonts w:ascii="Calibri" w:cs="Calibri" w:eastAsia="Calibri" w:hAnsi="Calibri"/>
          <w:i w:val="0"/>
          <w:smallCaps w:val="0"/>
          <w:strike w:val="0"/>
          <w:color w:val="00206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בהמחאה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למטפלים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במשחק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בחול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מצ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סך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בצירוף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הטופס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לשלוח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לגזברית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לכתובת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: </w:t>
        <w:br w:type="textWrapping"/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גב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עדנה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שחורי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רח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עצמון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 10, 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רמת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השרון</w:t>
      </w:r>
      <w:r w:rsidDel="00000000" w:rsidR="00000000" w:rsidRPr="00000000">
        <w:rPr>
          <w:rFonts w:ascii="Arial" w:cs="Arial" w:eastAsia="Arial" w:hAnsi="Arial"/>
          <w:color w:val="00206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4728796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bidi w:val="1"/>
        <w:spacing w:after="200" w:before="0" w:line="276" w:lineRule="auto"/>
        <w:ind w:left="360" w:right="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206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בהעברה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בנקאית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באינטרנט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לחשבון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24"/>
          <w:szCs w:val="24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למטפלים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בחול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בנק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הדואר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סניף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650 (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רמת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השרון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חשבון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' 8124387</w:t>
        <w:br w:type="textWrapping"/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אישור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ההעברה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לסרוק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ולשלוח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ההרשמה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למיכל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טרודרט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במייל</w:t>
      </w:r>
      <w:r w:rsidDel="00000000" w:rsidR="00000000" w:rsidRPr="00000000">
        <w:rPr>
          <w:rFonts w:ascii="Arial" w:cs="Arial" w:eastAsia="Arial" w:hAnsi="Arial"/>
          <w:color w:val="002060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color w:val="002060"/>
          <w:sz w:val="24"/>
          <w:szCs w:val="24"/>
          <w:rtl w:val="0"/>
        </w:rPr>
        <w:t xml:space="preserve"> </w:t>
      </w:r>
      <w:hyperlink r:id="rId5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mictroud@gmail.com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קבלות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יינתנו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העיון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להתראות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העיון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הוועדה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1"/>
        </w:rPr>
        <w:t xml:space="preserve">המארגנת</w:t>
      </w:r>
    </w:p>
    <w:sectPr>
      <w:headerReference r:id="rId6" w:type="default"/>
      <w:footerReference r:id="rId7" w:type="default"/>
      <w:pgSz w:h="15840" w:w="12240"/>
      <w:pgMar w:bottom="1440" w:top="1440" w:left="1278" w:right="11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708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08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1323975</wp:posOffset>
          </wp:positionH>
          <wp:positionV relativeFrom="paragraph">
            <wp:posOffset>95250</wp:posOffset>
          </wp:positionV>
          <wp:extent cx="3762480" cy="941928"/>
          <wp:effectExtent b="0" l="0" r="0" t="0"/>
          <wp:wrapSquare wrapText="bothSides" distB="0" distT="0" distL="0" distR="0"/>
          <wp:docPr descr="D:\Michal\Documents\Michal\Michal-sandplay\ISTA\ייסוד עמותה\sandplay-logo for use.png" id="1" name="image01.png"/>
          <a:graphic>
            <a:graphicData uri="http://schemas.openxmlformats.org/drawingml/2006/picture">
              <pic:pic>
                <pic:nvPicPr>
                  <pic:cNvPr descr="D:\Michal\Documents\Michal\Michal-sandplay\ISTA\ייסוד עמותה\sandplay-logo for use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2480" cy="9419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ictroud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